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</w:t>
            </w:r>
            <w:r w:rsidR="001C67D6">
              <w:rPr>
                <w:rFonts w:ascii="Arial" w:hAnsi="Arial" w:cs="Arial"/>
                <w:b/>
                <w:bCs/>
                <w:sz w:val="20"/>
                <w:szCs w:val="20"/>
              </w:rPr>
              <w:t>ušeném podlimitním řízení podle § </w:t>
            </w:r>
            <w:bookmarkStart w:id="0" w:name="_GoBack"/>
            <w:bookmarkEnd w:id="0"/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8"/>
      <w:footerReference w:type="default" r:id="rId9"/>
      <w:headerReference w:type="first" r:id="rId10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C67D6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C67D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C67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0371AA"/>
    <w:rsid w:val="00093846"/>
    <w:rsid w:val="00153DDA"/>
    <w:rsid w:val="001565B5"/>
    <w:rsid w:val="001C67D6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Hrnčířová Kateřina</cp:lastModifiedBy>
  <cp:revision>21</cp:revision>
  <dcterms:created xsi:type="dcterms:W3CDTF">2022-01-19T12:25:00Z</dcterms:created>
  <dcterms:modified xsi:type="dcterms:W3CDTF">2025-04-17T10:03:00Z</dcterms:modified>
</cp:coreProperties>
</file>